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uto"/>
        <w:ind w:left="0" w:right="0"/>
        <w:jc w:val="center"/>
        <w:rPr>
          <w:rStyle w:val="14"/>
          <w:rFonts w:hint="eastAsia" w:ascii="宋体" w:hAnsi="宋体" w:eastAsia="宋体" w:cs="宋体"/>
          <w:b/>
          <w:bCs/>
          <w:color w:val="333333"/>
          <w:sz w:val="24"/>
          <w:szCs w:val="24"/>
          <w:bdr w:val="none" w:color="auto" w:sz="0" w:space="0"/>
          <w:shd w:val="clear" w:fill="FFFFFF"/>
          <w:lang w:val="en-US" w:eastAsia="zh-CN" w:bidi="ar"/>
        </w:rPr>
      </w:pPr>
      <w:bookmarkStart w:id="0" w:name="_GoBack"/>
      <w:r>
        <w:rPr>
          <w:rStyle w:val="14"/>
          <w:rFonts w:hint="eastAsia" w:ascii="宋体" w:hAnsi="宋体" w:eastAsia="宋体" w:cs="宋体"/>
          <w:b/>
          <w:bCs/>
          <w:color w:val="333333"/>
          <w:sz w:val="24"/>
          <w:szCs w:val="24"/>
          <w:bdr w:val="none" w:color="auto" w:sz="0" w:space="0"/>
          <w:shd w:val="clear" w:fill="FFFFFF"/>
          <w:lang w:val="en-US" w:eastAsia="zh-CN" w:bidi="ar"/>
        </w:rPr>
        <w:t>教育部关于深化本科教育教学改革 全面提高人才培养质量的意见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uto"/>
        <w:ind w:left="0" w:right="0"/>
        <w:jc w:val="center"/>
        <w:rPr>
          <w:rFonts w:hint="eastAsia" w:ascii="宋体" w:hAnsi="宋体" w:eastAsia="宋体" w:cs="宋体"/>
          <w:color w:val="333333"/>
          <w:sz w:val="21"/>
          <w:szCs w:val="21"/>
        </w:rPr>
      </w:pPr>
      <w:r>
        <w:rPr>
          <w:rStyle w:val="14"/>
          <w:rFonts w:hint="eastAsia" w:ascii="宋体" w:hAnsi="宋体" w:eastAsia="宋体" w:cs="宋体"/>
          <w:color w:val="333333"/>
          <w:sz w:val="21"/>
          <w:szCs w:val="21"/>
          <w:bdr w:val="none" w:color="auto" w:sz="0" w:space="0"/>
          <w:shd w:val="clear" w:fill="FFFFFF"/>
          <w:lang w:val="en-US" w:eastAsia="zh-CN" w:bidi="ar"/>
        </w:rPr>
        <w:t>（教高〔2019〕6号）</w:t>
      </w:r>
    </w:p>
    <w:bookmarkEnd w:id="0"/>
    <w:p>
      <w:pPr>
        <w:pStyle w:val="2"/>
        <w:keepNext w:val="0"/>
        <w:keepLines w:val="0"/>
        <w:widowControl/>
        <w:suppressLineNumbers w:val="0"/>
        <w:spacing w:before="0" w:beforeAutospacing="0" w:after="0" w:afterAutospacing="0" w:line="432" w:lineRule="auto"/>
        <w:ind w:left="0" w:right="0" w:firstLine="420"/>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为深入贯彻全国教育大会精神和《中国教育现代化2035》，全面落实新时代全国高等学校本科教育工作会议和直属高校工作咨询委员会第二十八次全体会议精神，坚持立德树人，围绕学生忙起来、教师强起来、管理严起来、效果实起来，深化本科教育教学改革，培养德智体美劳全面发展的社会主义建设者和接班人，现提出如下意见。</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b/>
          <w:bCs/>
          <w:color w:val="333333"/>
          <w:sz w:val="21"/>
          <w:szCs w:val="21"/>
          <w:bdr w:val="none" w:color="auto" w:sz="0" w:space="0"/>
          <w:shd w:val="clear" w:fill="FFFFFF"/>
        </w:rPr>
        <w:t>一、严格教育教学管理</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　　1.把思想政治教育贯穿人才培养全过程。坚持把立德树人成效作为检验高校一切工作的根本标准，用习近平新时代中国特色社会主义思想铸魂育人，加快构建高校思想政治工作体系，推动形成“三全育人”工作格局。把思想政治理论课作为落实立德树人根本任务的关键课程，推动思想政治理论课改革创新，建设一批具有示范效应的思想政治理论课，不断增强思想政治理论课的思想性、理论性和亲和力、针对性。把课程思政建设作为落实立德树人根本任务的关键环节，坚持知识传授与价值引领相统一、显性教育与隐性教育相统一，充分发掘各类课程和教学方式中蕴含的思想政治教育资源，建成一批课程思政示范高校，推出一批课程思政示范课程，选树一批课程思政优秀教师，建设一批课程思政教学研究示范中心，引领带动全员全过程全方位育人。</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　　2.激励学生刻苦学习。高校要切实加强学风建设，教育引导学生爱国、励志、求真、力行。要提升学业挑战度，强化人才培养方案、教学过程和教学考核等方面的质量要求，科学合理设置学分总量和课程数量，增加学生投入学习的时间，提高自主学习时间比例，引导学生多读书、深思考、善提问、勤实践。合理增加学生阅读量和体育锻炼时间，以适当方式纳入考核成绩。积极组织学生参加社会调查、生产劳动、志愿服务、公益活动、科技发明和勤工助学等实践活动。</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　　3.全面提高课程建设质量。立足经济社会发展需求和人才培养目标，优化公共课、专业基础课和专业课比例结构，加强课程体系整体设计，提高课程建设规划性、系统性，避免随意化、碎片化，坚决杜绝因人设课。实施国家级和省级一流课程建设“双万计划”，着力打造一大批具有高阶性、创新性和挑战度的线下、线上、线上线下混合、虚拟仿真和社会实践“金课”。积极发展“互联网+教育”、探索智能教育新形态，推动课堂教学革命。严格课堂教学管理，严守教学纪律，确保课程教学质量。</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　　4.推动高水平教材编写使用。高校党委要高度重视教材建设，落实高校在教材建设中的主体责任，健全教材管理体制机制，明确教材工作部门。做好马克思主义理论研究和建设工程重点教材统一使用工作，推动教材体系向教学体系转化。鼓励支持高水平专家学者编写既符合国家需要又体现个人学术专长的高水平教材，充分发挥教材育人功能。</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　　5.改进实习运行机制。推动健全大学生实习法律制度，完善各类用人单位接收大学生实习的制度保障。充分考虑高校教学和实习单位工作实际，优化实习过程管理，强化实习导师职责，提升实习效果。加大对学生实习工作支持力度，鼓励高校为学生投保实习活动全过程责任保险，支持建设一批共享型实习基地。进一步强化实践育人，深化产教融合、校企合作，建成一批对区域和产业发展具有较强支撑作用的高水平应用型高等学校。</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　　6.深化创新创业教育改革。挖掘和充实各类课程、各个环节的创新创业教育资源，强化创新创业协同育人，建好创新创业示范高校和万名优秀创新创业导师人才库。持续推进国家级大学生创新创业训练计划，提高全国大学生创新创业年会整体水平，办好中国“互联网+”大学生创新创业大赛，深入开展青年红色筑梦之旅活动。</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　　7.推动科研反哺教学。强化科研育人功能，推动高校及时把最新科研成果转化为教学内容，激发学生专业学习兴趣。加强对学生科研活动的指导，加大科研实践平台建设力度，推动国家级、省部级科研基地更大范围开放共享，支持学生早进课题、早进实验室、早进团队，以高水平科学研究提高学生创新和实践能力。统筹规范科技竞赛和竞赛证书管理，引导学生理性参加竞赛，达到以赛促教、以赛促学效果。</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　　8.加强学生管理和服务。加强高校党委对学生工作的领导，健全学生组织思政工作体系，坚持严格管理与精心爱护相结合。加强学生诚信教育和诚信管理，严格校规校纪刚性约束。配齐建强高校辅导员队伍，落实专职辅导员职务职级“双线”晋升要求，积极探索从时代楷模、改革先锋、道德模范、业务骨干等群体中选聘校外辅导员。积极推动高校建立书院制学生管理模式，开展“一站式”学生社区综合管理模式建设试点工作，配齐配强学业导师、心理辅导教师、校医等，建设师生交流活动专门场所。</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　　9.严把考试和毕业出口关。完善过程性考核与结果性考核有机结合的学业考评制度，综合应用笔试、口试、非标准答案考试等多种形式，科学确定课堂问答、学术论文、调研报告、作业测评、阶段性测试等过程考核比重。加强考试管理，严肃考试纪律，坚决取消毕业前补考等“清考”行为。加强学生体育课程考核，不能达到《国家学生体质健康标准》合格要求者不能毕业。科学合理制定本科毕业设计（论文）要求，严格全过程管理，严肃处理各类学术不端行为。落实学士学位管理办法，健全学士学位管理制度，严格学士学位标准和授权管理，严把学位授予关。</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b/>
          <w:bCs/>
          <w:color w:val="333333"/>
          <w:sz w:val="21"/>
          <w:szCs w:val="21"/>
          <w:bdr w:val="none" w:color="auto" w:sz="0" w:space="0"/>
          <w:shd w:val="clear" w:fill="FFFFFF"/>
        </w:rPr>
        <w:t>二、深化教育教学制度改革</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　　10.完善学分制。学分制是以学分作为衡量学生学习质量和数量，为学生提供更多选择余地的教学制度。支持高校进一步完善学分制，扩大学生学习自主权、选择权。建立健全本科生学业导师制度，安排符合条件的教师指导学生学习，制订个性化培养方案和学业生涯规划。推进模块化课程建设与管理，丰富优质课程资源，为学生选择学分创造条件。支持高校建立与学分制改革和弹性学习相适应的管理制度，加强校际学分互认与转化实践，以学分积累作为学生毕业标准。完善学分标准体系，严格学分质量要求，建立学业预警、淘汰机制。学生在基本修业年限内修满毕业要求的学分，应准予毕业；未修满学分，可根据学校修业年限延长学习时间，通过缴费注册继续学习。支持高校按照一定比例对特别优秀的学士学位获得者予以表彰，并颁发相应的荣誉证书或奖励证书。</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　　11.深化高校专业供给侧改革。以经济社会发展和学生职业生涯发展需求为导向，构建自主性、灵活性与规范性、稳定性相统一的专业设置管理体系。完善人才需求预测预警机制，推动本科高校形成招生计划、人才培养和就业联动机制，建立健全高校本科专业动态调整机制。以新工科、新医科、新农科、新文科建设引领带动高校专业结构调整优化和内涵提升，做强主干专业，打造特色优势专业，升级改造传统专业，坚决淘汰不能适应社会需求变化的专业。深入实施“六卓越一拔尖”计划2.0，全面实施国家级和省级一流本科专业建设“双万计划”，促进各专业领域创新发展。完善本科专业类国家标准，推动质量标准提档升级。</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　　12.推进辅修专业制度改革。促进复合型人才培养，逐步推行辅修专业制度，支持学有余力的全日制本科学生辅修其它本科专业。高校应研究制定本校辅修专业目录，辅修专业应与主修专业归属不同的专业类。原则上，辅修专业学生的遴选不晚于第二学年起始时间。辅修专业应参照同专业的人才培养要求，确定辅修课程体系、学分标准和学士学位授予标准。要结合学校定位和辅修专业特点，推进人才培养模式综合改革，形成特色化人才培养方案。要建立健全与主辅修制度相适应的人才培养与资源配置、管理制度联动机制。对没有取得主修学士学位的学生不得授予辅修学士学位。辅修学士学位在主修学士学位证书中予以注明，不单独发放学位证书。</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　　13.开展双学士学位人才培养项目试点。支持符合条件高校创新人才培养模式，开展双学士学位人才培养项目试点，为学生提供跨学科学习、多样化发展机会。试点须报省级学位委员会审批通过后，通过高考招收学生。试点坚持高起点、高标准、高质量，所依托的学科专业应具有博士学位授予权，且分属两个不同的学科门类。试点人才培养方案要进行充分论证，充分反映两个专业的课程要求、学分标准和学士学位授予标准，不得变相降低要求。高校要推进试点项目与现有教学资源的共享，促进不同专业课程之间的有机融合，实现学科交叉基础上的差异化、特色化人才培养。本科毕业并达到学士学位要求的，可授予双学士学位。双学士学位只发放一本学位证书，所授两个学位应在证书中予以注明。高等学历继续教育不得开展授予双学士学位工作。</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　　14.稳妥推进跨校联合人才培养。支持高校实施联合学士学位培养项目，发挥不同特色高校优势，协同提升人才培养质量。该项目须报合作高校所在地省级学位委员会审批。该项目相关高校均应具有该专业学士学位授予权，通过高考招收学生。课程要求、学分标准和学士学位授予标准，不得低于联合培养单位各自的相关标准。实施高校要在充分论证基础上签署合作协议，联合制定人才培养方案，加强学生管理和服务。联合学士学位证书由本科生招生入学时学籍所在的学士学位授予单位颁发，联合培养单位可在证书上予以注明，不再单独发放学位证书。高等学历继续教育不得开展授予联合学士学位工作。</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　　15.全面推进质量文化建设。完善专业认证制度，有序开展保合格、上水平、追卓越的本科专业三级认证工作。完善高校内部教学质量评价体系，建立以本科教学质量报告、学院本科教学评价、专业评价、课程评价、教师评价、学生评价为主体的全链条多维度高校教学质量评价与保障体系。持续推进本科教学工作审核评估和合格评估。要把评估、认证等结果作为教育行政部门和高校政策制定、资源配置、改进教学管理等方面的重要决策参考。高校要构建自觉、自省、自律、自查、自纠的大学质量文化，把其作为推动大学不断前行、不断超越的内生动力，将质量意识、质量标准、质量评价、质量管理等落实到教育教学各环节，内化为师生的共同价值追求和自觉行动。全面落实学生中心、产出导向、持续改进的先进理念，加快形成以学校为主体，教育部门为主导，行业部门、学术组织和社会机构共同参与的中国特色、世界水平的质量保障制度体系。</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b/>
          <w:bCs/>
          <w:color w:val="333333"/>
          <w:sz w:val="21"/>
          <w:szCs w:val="21"/>
          <w:bdr w:val="none" w:color="auto" w:sz="0" w:space="0"/>
          <w:shd w:val="clear" w:fill="FFFFFF"/>
        </w:rPr>
        <w:t>三、引导教师潜心育人</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　　16.完善高校教师评聘制度。高校可根据需要设立一定比例的流动岗位，加大聘用具有其它高校学习和行业企业工作经历教师的力度。出台高校教师职称制度改革的指导意见，推行高校教师职务聘任制改革，加强聘期考核，准聘与长聘相结合，做到能上能下、能进能出。高校教师经所在单位批准，可开展多点教学并获得报酬。引导高校建立兼职教师资源库，开展兼职教师岗前培训，为符合条件的兼职教师、急需紧缺人才申报相应系列专业技术职务。研究出台实验技术系列职称制度改革的指导意见，优化高校实验系列队伍结构。</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　　17.加强基层教学组织建设。高校要以院系为单位，加强教研室、课程模块教学团队、课程组等基层教学组织建设，制定完善相关管理制度，提供必需的场地、经费和人员保障，选聘高水平教授担任基层教学组织负责人，激发基层教学组织活力。支持高校组建校企、校地、校校联合的协同育人中心，打造校内外结合的高水平教学创新团队。要把教学管理队伍建设放在与教师队伍建设同等重要位置，制定专门培养培训计划，为其职务晋升创造有利政策环境。</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　　18.完善教师培训与激励体系。推动教师培训常态化，探索实行学分管理，将培训学分作为教师考核和职务聘任的重要依据。加强高校教师发展中心建设，重点面向新入职教师和青年教师，以提升教学能力为目的，开展岗前和在岗专业科目培训。推进高校中青年教师专业发展，建立高校中青年教师国内外访学、挂职锻炼、社会实践制度。完善校企、校社共建教师企业实践流动岗（工作站）机制，共建一批教师企业实践岗位。鼓励高校为长期从事教学工作的教师设立荣誉证书制度。鼓励社会组织对教师出资奖励，开展尊师活动，营造尊师重教良好社会风尚。</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　　19.健全教师考核评价制度。加强师德师风建设，将师德考核贯穿于教育教学全过程。突出教育教学业绩在绩效分配、职务职称评聘、岗位晋级考核中的比重，明确各类教师承担本科生课程的教学课时要求。切实落实教授全员为本科生上课的要求，让教授到教学一线，为本科生讲授基础课和专业基础课，把教授为本科生的授课学时纳入学校教学评估指标体系。教师日常指导学生学习、创新创业、社会实践、各类竞赛展演以及开展“传帮带”等工作，计入教育教学工作量，纳入年度考核内容。</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　　20.建立健全助教岗位制度。助教岗位承担课堂教辅、组织讨论、批改作业试卷、辅导答疑、协助实习实践等教学辅助任务，主要由没有教学经历的新入职教师、研究生、优秀高年级本科生等担任。高校应建立健全助教岗位制度，完善选拔、培训、评价、激励和反馈的全流程助教岗位管理制度。新入职教师承担的助教工作应纳入教师工作量考核，对于表现优秀的应在职称评聘、职务晋升中予以优先考虑。加强对担任助教工作学生的岗前培训和规范管理，合理确定补贴标准，提供必要条件保障，确保教学工作质量。</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b/>
          <w:bCs/>
          <w:color w:val="333333"/>
          <w:sz w:val="21"/>
          <w:szCs w:val="21"/>
          <w:bdr w:val="none" w:color="auto" w:sz="0" w:space="0"/>
          <w:shd w:val="clear" w:fill="FFFFFF"/>
        </w:rPr>
        <w:t>四、加强组织保障</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　　21.加强党对高校教育教学工作的全面领导。地方党委教育工作部门、高校各级党组织要坚持以习近平新时代中国特色社会主义思想为指导，全面贯彻党的教育方针，坚定社会主义办学方向，落实“以本为本、四个回归”的要求，加强对本科教育教学改革的领导。高校党委会、常委会和校长办公会要把本科教育教学改革工作纳入重要议题研究部署，高校主要领导、各级领导干部、广大教师要把主要精力投入教育教学工作，深入党建和思政、教学和科研一线，切实把走进学生、关爱学生、帮助学生落到实处。高校的人员、经费、物质资源要聚焦本科教育教学改革，强化人才培养质量意识，形成全员、全方位支持教育教学改革的良好氛围。</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　　22.完善提高人才培养质量的保障机制。各地教育行政部门要增强工作针对性和实效性，结合区域实际，明确深化本科教育教学改革总体目标、重点内容、创新举措、评价考核和保障机制，加强政策协调配套，调整教育经费支出结构，加大对教育教学改革的投入力度。要进一步落实高校建设主体责任和办学自主权，提升高校治理能力和治理水平，加强内部统筹，着力解决建设难点和堵点问题。要加强对高校教育教学改革成效的督导检查，加大典型做法的总结宣传力度，推动形成狠抓落实、勇于创新、注重实效的工作局面。　</w:t>
      </w:r>
    </w:p>
    <w:p>
      <w:pPr>
        <w:pStyle w:val="2"/>
        <w:keepNext w:val="0"/>
        <w:keepLines w:val="0"/>
        <w:widowControl/>
        <w:suppressLineNumbers w:val="0"/>
        <w:spacing w:before="0" w:beforeAutospacing="0" w:after="0" w:afterAutospacing="0" w:line="432" w:lineRule="auto"/>
        <w:ind w:left="0" w:right="0"/>
        <w:rPr>
          <w:rFonts w:hint="eastAsia" w:ascii="宋体" w:hAnsi="宋体" w:eastAsia="宋体" w:cs="宋体"/>
        </w:rPr>
      </w:pPr>
    </w:p>
    <w:p>
      <w:pPr>
        <w:pStyle w:val="2"/>
        <w:keepNext w:val="0"/>
        <w:keepLines w:val="0"/>
        <w:widowControl/>
        <w:suppressLineNumbers w:val="0"/>
        <w:spacing w:before="0" w:beforeAutospacing="0" w:after="0" w:afterAutospacing="0" w:line="432" w:lineRule="auto"/>
        <w:ind w:left="0" w:right="0"/>
        <w:jc w:val="right"/>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教育部</w:t>
      </w:r>
    </w:p>
    <w:p>
      <w:pPr>
        <w:pStyle w:val="2"/>
        <w:keepNext w:val="0"/>
        <w:keepLines w:val="0"/>
        <w:widowControl/>
        <w:suppressLineNumbers w:val="0"/>
        <w:spacing w:before="0" w:beforeAutospacing="0" w:after="0" w:afterAutospacing="0" w:line="432" w:lineRule="auto"/>
        <w:ind w:left="0" w:right="0"/>
        <w:jc w:val="right"/>
        <w:rPr>
          <w:rFonts w:hint="eastAsia" w:ascii="宋体" w:hAnsi="宋体" w:eastAsia="宋体" w:cs="宋体"/>
        </w:rPr>
      </w:pPr>
      <w:r>
        <w:rPr>
          <w:rFonts w:hint="eastAsia" w:ascii="宋体" w:hAnsi="宋体" w:eastAsia="宋体" w:cs="宋体"/>
          <w:color w:val="333333"/>
          <w:sz w:val="21"/>
          <w:szCs w:val="21"/>
          <w:bdr w:val="none" w:color="auto" w:sz="0" w:space="0"/>
          <w:shd w:val="clear" w:fill="FFFFFF"/>
        </w:rPr>
        <w:t>2019年9月29日</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72E04"/>
    <w:rsid w:val="06072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333333"/>
      <w:u w:val="none"/>
    </w:rPr>
  </w:style>
  <w:style w:type="character" w:styleId="7">
    <w:name w:val="HTML Definition"/>
    <w:basedOn w:val="4"/>
    <w:uiPriority w:val="0"/>
    <w:rPr>
      <w:i/>
      <w:iCs/>
    </w:rPr>
  </w:style>
  <w:style w:type="character" w:styleId="8">
    <w:name w:val="Hyperlink"/>
    <w:basedOn w:val="4"/>
    <w:uiPriority w:val="0"/>
    <w:rPr>
      <w:color w:val="333333"/>
      <w:u w:val="none"/>
    </w:rPr>
  </w:style>
  <w:style w:type="character" w:styleId="9">
    <w:name w:val="HTML Code"/>
    <w:basedOn w:val="4"/>
    <w:uiPriority w:val="0"/>
    <w:rPr>
      <w:rFonts w:hint="default" w:ascii="monospace" w:hAnsi="monospace" w:eastAsia="monospace" w:cs="monospace"/>
      <w:sz w:val="21"/>
      <w:szCs w:val="21"/>
    </w:rPr>
  </w:style>
  <w:style w:type="character" w:styleId="10">
    <w:name w:val="HTML Keyboard"/>
    <w:basedOn w:val="4"/>
    <w:uiPriority w:val="0"/>
    <w:rPr>
      <w:rFonts w:hint="default" w:ascii="monospace" w:hAnsi="monospace" w:eastAsia="monospace" w:cs="monospace"/>
      <w:sz w:val="21"/>
      <w:szCs w:val="21"/>
    </w:rPr>
  </w:style>
  <w:style w:type="character" w:styleId="11">
    <w:name w:val="HTML Sample"/>
    <w:basedOn w:val="4"/>
    <w:uiPriority w:val="0"/>
    <w:rPr>
      <w:rFonts w:ascii="monospace" w:hAnsi="monospace" w:eastAsia="monospace" w:cs="monospace"/>
      <w:sz w:val="21"/>
      <w:szCs w:val="21"/>
    </w:rPr>
  </w:style>
  <w:style w:type="character" w:customStyle="1" w:styleId="12">
    <w:name w:val="item-name"/>
    <w:basedOn w:val="4"/>
    <w:uiPriority w:val="0"/>
    <w:rPr>
      <w:bdr w:val="none" w:color="auto" w:sz="0" w:space="0"/>
    </w:rPr>
  </w:style>
  <w:style w:type="character" w:customStyle="1" w:styleId="13">
    <w:name w:val="item-name1"/>
    <w:basedOn w:val="4"/>
    <w:uiPriority w:val="0"/>
    <w:rPr>
      <w:bdr w:val="none" w:color="auto" w:sz="0" w:space="0"/>
    </w:rPr>
  </w:style>
  <w:style w:type="character" w:customStyle="1" w:styleId="14">
    <w:name w:val="article_title5"/>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5643</Words>
  <Characters>5690</Characters>
  <Lines>0</Lines>
  <Paragraphs>0</Paragraphs>
  <TotalTime>2</TotalTime>
  <ScaleCrop>false</ScaleCrop>
  <LinksUpToDate>false</LinksUpToDate>
  <CharactersWithSpaces>5736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2021-09-28T07:11:00Z</dcterms:created>
  <dc:creator>钱磊</dc:creator>
  <cp:lastModifiedBy>钱磊</cp:lastModifiedBy>
  <dcterms:modified xsi:type="dcterms:W3CDTF">2021-09-28T07:13:48Z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720CAF5A41514810B157C4A015423BAF</vt:lpwstr>
  </property>
</Properties>
</file>