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80" w:firstLineChars="200"/>
        <w:jc w:val="center"/>
        <w:rPr>
          <w:rFonts w:ascii="仿宋" w:hAnsi="仿宋" w:eastAsia="仿宋" w:cs="Segoe UI"/>
          <w:color w:val="2C2C36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Segoe UI"/>
          <w:color w:val="2C2C36"/>
          <w:kern w:val="0"/>
          <w:sz w:val="24"/>
          <w:szCs w:val="24"/>
        </w:rPr>
        <w:t>苏州城市学院2024年度毕业论文（设计）评选推荐方案</w:t>
      </w:r>
    </w:p>
    <w:p>
      <w:pPr>
        <w:pStyle w:val="5"/>
        <w:shd w:val="clear" w:color="auto" w:fill="FFFFFF"/>
        <w:spacing w:after="240" w:afterAutospacing="0"/>
        <w:ind w:firstLine="480" w:firstLineChars="200"/>
        <w:rPr>
          <w:rFonts w:ascii="仿宋" w:hAnsi="仿宋" w:eastAsia="仿宋" w:cs="Segoe UI"/>
          <w:color w:val="2C2C36"/>
        </w:rPr>
      </w:pPr>
      <w:r>
        <w:rPr>
          <w:rFonts w:ascii="仿宋" w:hAnsi="仿宋" w:eastAsia="仿宋" w:cs="Segoe UI"/>
          <w:color w:val="2C2C36"/>
        </w:rPr>
        <w:t>为深入贯彻中共中央、国务院《深化新时代教育评价改革总体方案》的精神，完善我校本科教育质量保证体系，激发教学活力，依据</w:t>
      </w:r>
      <w:r>
        <w:rPr>
          <w:rFonts w:hint="eastAsia" w:ascii="仿宋" w:hAnsi="仿宋" w:eastAsia="仿宋" w:cs="Segoe UI"/>
          <w:color w:val="2C2C36"/>
        </w:rPr>
        <w:t>《省教育厅办公室关于开展2024年度优秀本科毕业论文（设计）推荐工作的通知》（苏教办评函〔2024〕9号）</w:t>
      </w:r>
      <w:r>
        <w:rPr>
          <w:rFonts w:ascii="仿宋" w:hAnsi="仿宋" w:eastAsia="仿宋" w:cs="Segoe UI"/>
          <w:color w:val="2C2C36"/>
        </w:rPr>
        <w:t>，特制订本校毕业论文（设计）评选推荐方案，以促进本科教育质量的持续提升。</w:t>
      </w:r>
    </w:p>
    <w:p>
      <w:pPr>
        <w:pStyle w:val="5"/>
        <w:shd w:val="clear" w:color="auto" w:fill="FFFFFF"/>
        <w:spacing w:after="240" w:afterAutospacing="0"/>
        <w:ind w:firstLine="482" w:firstLineChars="200"/>
        <w:rPr>
          <w:rFonts w:ascii="仿宋" w:hAnsi="仿宋" w:eastAsia="仿宋" w:cs="Segoe UI"/>
          <w:b/>
          <w:color w:val="2C2C36"/>
        </w:rPr>
      </w:pPr>
      <w:r>
        <w:rPr>
          <w:rFonts w:hint="eastAsia" w:ascii="仿宋" w:hAnsi="仿宋" w:eastAsia="仿宋" w:cs="Segoe UI"/>
          <w:b/>
          <w:color w:val="2C2C36"/>
        </w:rPr>
        <w:t>一、</w:t>
      </w:r>
      <w:r>
        <w:rPr>
          <w:rFonts w:ascii="仿宋" w:hAnsi="仿宋" w:eastAsia="仿宋" w:cs="Segoe UI"/>
          <w:b/>
        </w:rPr>
        <w:t>实施主体与原则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仿宋" w:hAnsi="仿宋" w:eastAsia="仿宋" w:cs="Segoe UI"/>
          <w:color w:val="2C2C36"/>
          <w:sz w:val="24"/>
          <w:szCs w:val="24"/>
        </w:rPr>
      </w:pPr>
      <w:r>
        <w:rPr>
          <w:rStyle w:val="9"/>
          <w:rFonts w:ascii="仿宋" w:hAnsi="仿宋" w:eastAsia="仿宋" w:cs="Segoe UI"/>
          <w:color w:val="2C2C36"/>
          <w:sz w:val="24"/>
          <w:szCs w:val="24"/>
        </w:rPr>
        <w:t>组织责任</w:t>
      </w:r>
      <w:r>
        <w:rPr>
          <w:rFonts w:ascii="仿宋" w:hAnsi="仿宋" w:eastAsia="仿宋" w:cs="Segoe UI"/>
          <w:color w:val="2C2C36"/>
          <w:sz w:val="24"/>
          <w:szCs w:val="24"/>
        </w:rPr>
        <w:t>：教务处将全面负责本科优秀毕业论文（设计）评选活动的策划与执行。</w:t>
      </w:r>
    </w:p>
    <w:p>
      <w:pPr>
        <w:widowControl/>
        <w:numPr>
          <w:ilvl w:val="0"/>
          <w:numId w:val="1"/>
        </w:numPr>
        <w:shd w:val="clear" w:color="auto" w:fill="FFFFFF"/>
        <w:spacing w:before="60" w:after="100" w:afterAutospacing="1"/>
        <w:jc w:val="left"/>
        <w:rPr>
          <w:rFonts w:ascii="仿宋" w:hAnsi="仿宋" w:eastAsia="仿宋" w:cs="Segoe UI"/>
          <w:color w:val="2C2C36"/>
          <w:sz w:val="24"/>
          <w:szCs w:val="24"/>
        </w:rPr>
      </w:pPr>
      <w:r>
        <w:rPr>
          <w:rStyle w:val="9"/>
          <w:rFonts w:ascii="仿宋" w:hAnsi="仿宋" w:eastAsia="仿宋" w:cs="Segoe UI"/>
          <w:color w:val="2C2C36"/>
          <w:sz w:val="24"/>
          <w:szCs w:val="24"/>
        </w:rPr>
        <w:t>评选准则</w:t>
      </w:r>
      <w:r>
        <w:rPr>
          <w:rFonts w:ascii="仿宋" w:hAnsi="仿宋" w:eastAsia="仿宋" w:cs="Segoe UI"/>
          <w:color w:val="2C2C36"/>
          <w:sz w:val="24"/>
          <w:szCs w:val="24"/>
        </w:rPr>
        <w:t>：秉持“高标准、公正透明、质量优先、宁缺毋滥”的核心原则，确保评选过程的严谨性和公正性。</w:t>
      </w:r>
    </w:p>
    <w:p>
      <w:pPr>
        <w:widowControl/>
        <w:shd w:val="clear" w:color="auto" w:fill="FFFFFF"/>
        <w:spacing w:before="60" w:after="100" w:afterAutospacing="1"/>
        <w:ind w:left="360"/>
        <w:jc w:val="left"/>
        <w:rPr>
          <w:rFonts w:ascii="仿宋" w:hAnsi="仿宋" w:eastAsia="仿宋" w:cs="Segoe UI"/>
          <w:b/>
          <w:color w:val="2C2C36"/>
          <w:sz w:val="24"/>
          <w:szCs w:val="24"/>
        </w:rPr>
      </w:pPr>
      <w:r>
        <w:rPr>
          <w:rStyle w:val="9"/>
          <w:rFonts w:hint="eastAsia" w:ascii="仿宋" w:hAnsi="仿宋" w:eastAsia="仿宋" w:cs="Segoe UI"/>
          <w:b w:val="0"/>
          <w:color w:val="2C2C36"/>
          <w:sz w:val="24"/>
          <w:szCs w:val="24"/>
        </w:rPr>
        <w:t>二、</w:t>
      </w:r>
      <w:r>
        <w:rPr>
          <w:rFonts w:ascii="仿宋" w:hAnsi="仿宋" w:eastAsia="仿宋" w:cs="Segoe UI"/>
          <w:b/>
          <w:sz w:val="24"/>
          <w:szCs w:val="24"/>
        </w:rPr>
        <w:t>校级评优</w:t>
      </w:r>
      <w:r>
        <w:rPr>
          <w:rFonts w:hint="eastAsia" w:ascii="仿宋" w:hAnsi="仿宋" w:eastAsia="仿宋" w:cs="Segoe UI"/>
          <w:b/>
          <w:sz w:val="24"/>
          <w:szCs w:val="24"/>
        </w:rPr>
        <w:t>：</w:t>
      </w:r>
    </w:p>
    <w:p>
      <w:pPr>
        <w:pStyle w:val="5"/>
        <w:shd w:val="clear" w:color="auto" w:fill="FFFFFF"/>
        <w:spacing w:before="0" w:beforeAutospacing="0" w:after="240" w:afterAutospacing="0"/>
        <w:ind w:firstLine="480" w:firstLineChars="200"/>
        <w:rPr>
          <w:rFonts w:ascii="仿宋" w:hAnsi="仿宋" w:eastAsia="仿宋" w:cs="Segoe UI"/>
          <w:color w:val="2C2C36"/>
        </w:rPr>
      </w:pPr>
      <w:r>
        <w:rPr>
          <w:rFonts w:ascii="仿宋" w:hAnsi="仿宋" w:eastAsia="仿宋" w:cs="Segoe UI"/>
          <w:color w:val="2C2C36"/>
        </w:rPr>
        <w:t>校级优秀本科毕业论文（设计）的评选将严格</w:t>
      </w:r>
      <w:r>
        <w:rPr>
          <w:rFonts w:hint="eastAsia" w:ascii="仿宋" w:hAnsi="仿宋" w:eastAsia="仿宋" w:cs="Segoe UI"/>
          <w:color w:val="2C2C36"/>
        </w:rPr>
        <w:t>按照</w:t>
      </w:r>
      <w:r>
        <w:rPr>
          <w:rFonts w:ascii="仿宋" w:hAnsi="仿宋" w:eastAsia="仿宋" w:cs="Segoe UI"/>
          <w:color w:val="2C2C36"/>
        </w:rPr>
        <w:t>《苏州城市学院本科生毕业设计（论文）工作条例》</w:t>
      </w:r>
      <w:r>
        <w:rPr>
          <w:rFonts w:hint="eastAsia" w:ascii="仿宋" w:hAnsi="仿宋" w:eastAsia="仿宋" w:cs="Segoe UI"/>
          <w:color w:val="2C2C36"/>
        </w:rPr>
        <w:t>工作要求开展</w:t>
      </w:r>
      <w:r>
        <w:rPr>
          <w:rFonts w:ascii="仿宋" w:hAnsi="仿宋" w:eastAsia="仿宋" w:cs="Segoe UI"/>
          <w:color w:val="2C2C36"/>
        </w:rPr>
        <w:t>，确保评选工作的规范性与科学性。</w:t>
      </w:r>
    </w:p>
    <w:p>
      <w:pPr>
        <w:pStyle w:val="5"/>
        <w:shd w:val="clear" w:color="auto" w:fill="FFFFFF"/>
        <w:spacing w:before="0" w:beforeAutospacing="0" w:after="240" w:afterAutospacing="0"/>
        <w:ind w:firstLine="241" w:firstLineChars="100"/>
        <w:rPr>
          <w:rFonts w:ascii="仿宋" w:hAnsi="仿宋" w:eastAsia="仿宋" w:cs="Segoe UI"/>
          <w:b/>
          <w:color w:val="2C2C36"/>
        </w:rPr>
      </w:pPr>
      <w:r>
        <w:rPr>
          <w:rFonts w:hint="eastAsia" w:ascii="仿宋" w:hAnsi="仿宋" w:eastAsia="仿宋" w:cs="Segoe UI"/>
          <w:b/>
          <w:color w:val="2C2C36"/>
        </w:rPr>
        <w:t>三、</w:t>
      </w:r>
      <w:r>
        <w:rPr>
          <w:rFonts w:ascii="仿宋" w:hAnsi="仿宋" w:eastAsia="仿宋" w:cs="Segoe UI"/>
          <w:b/>
        </w:rPr>
        <w:t>省级评优推荐</w:t>
      </w:r>
      <w:r>
        <w:rPr>
          <w:rFonts w:hint="eastAsia" w:ascii="仿宋" w:hAnsi="仿宋" w:eastAsia="仿宋" w:cs="Segoe UI"/>
          <w:b/>
        </w:rPr>
        <w:t>：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仿宋" w:hAnsi="仿宋" w:eastAsia="仿宋" w:cs="Segoe UI"/>
          <w:color w:val="2C2C36"/>
          <w:kern w:val="0"/>
          <w:sz w:val="24"/>
          <w:szCs w:val="24"/>
        </w:rPr>
      </w:pPr>
      <w:r>
        <w:rPr>
          <w:rStyle w:val="9"/>
          <w:rFonts w:ascii="仿宋" w:hAnsi="仿宋" w:eastAsia="仿宋" w:cs="Segoe UI"/>
          <w:color w:val="2C2C36"/>
          <w:sz w:val="24"/>
          <w:szCs w:val="24"/>
        </w:rPr>
        <w:t>选拔来源</w:t>
      </w:r>
      <w:r>
        <w:rPr>
          <w:rFonts w:ascii="仿宋" w:hAnsi="仿宋" w:eastAsia="仿宋" w:cs="Segoe UI"/>
          <w:color w:val="2C2C36"/>
          <w:sz w:val="24"/>
          <w:szCs w:val="24"/>
        </w:rPr>
        <w:t>：</w:t>
      </w:r>
      <w:r>
        <w:rPr>
          <w:rFonts w:ascii="仿宋" w:hAnsi="仿宋" w:eastAsia="仿宋" w:cs="Segoe UI"/>
          <w:color w:val="2C2C36"/>
          <w:kern w:val="0"/>
          <w:sz w:val="24"/>
          <w:szCs w:val="24"/>
        </w:rPr>
        <w:t>省级优秀毕业论文（设计）候选作品将从校级</w:t>
      </w:r>
      <w:r>
        <w:rPr>
          <w:rFonts w:hint="eastAsia" w:ascii="仿宋" w:hAnsi="仿宋" w:eastAsia="仿宋" w:cs="Segoe UI"/>
          <w:color w:val="2C2C36"/>
          <w:kern w:val="0"/>
          <w:sz w:val="24"/>
          <w:szCs w:val="24"/>
        </w:rPr>
        <w:t>推优</w:t>
      </w:r>
      <w:r>
        <w:rPr>
          <w:rFonts w:ascii="仿宋" w:hAnsi="仿宋" w:eastAsia="仿宋" w:cs="Segoe UI"/>
          <w:color w:val="2C2C36"/>
          <w:kern w:val="0"/>
          <w:sz w:val="24"/>
          <w:szCs w:val="24"/>
        </w:rPr>
        <w:t>作品中</w:t>
      </w:r>
      <w:r>
        <w:rPr>
          <w:rFonts w:hint="eastAsia" w:ascii="仿宋" w:hAnsi="仿宋" w:eastAsia="仿宋" w:cs="Segoe UI"/>
          <w:color w:val="2C2C36"/>
          <w:kern w:val="0"/>
          <w:sz w:val="24"/>
          <w:szCs w:val="24"/>
        </w:rPr>
        <w:t>推荐</w:t>
      </w:r>
      <w:r>
        <w:rPr>
          <w:rFonts w:ascii="仿宋" w:hAnsi="仿宋" w:eastAsia="仿宋" w:cs="Segoe UI"/>
          <w:color w:val="2C2C36"/>
          <w:kern w:val="0"/>
          <w:sz w:val="24"/>
          <w:szCs w:val="24"/>
        </w:rPr>
        <w:t>，推荐标准参考《江苏省普通高等学校优秀本科毕业论文（设计）评选办法（试行）》</w:t>
      </w:r>
      <w:r>
        <w:rPr>
          <w:rFonts w:hint="eastAsia" w:ascii="仿宋" w:hAnsi="仿宋" w:eastAsia="仿宋" w:cs="Segoe UI"/>
          <w:color w:val="2C2C36"/>
          <w:kern w:val="0"/>
          <w:sz w:val="24"/>
          <w:szCs w:val="24"/>
        </w:rPr>
        <w:t>（苏教高函〔2024〕8号）</w:t>
      </w:r>
      <w:r>
        <w:rPr>
          <w:rFonts w:ascii="仿宋" w:hAnsi="仿宋" w:eastAsia="仿宋" w:cs="Segoe UI"/>
          <w:color w:val="2C2C36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2"/>
        </w:numPr>
        <w:shd w:val="clear" w:color="auto" w:fill="FFFFFF"/>
        <w:spacing w:before="60" w:after="100" w:afterAutospacing="1"/>
        <w:jc w:val="left"/>
        <w:rPr>
          <w:rFonts w:ascii="仿宋" w:hAnsi="仿宋" w:eastAsia="仿宋" w:cs="Segoe UI"/>
          <w:color w:val="2C2C36"/>
          <w:sz w:val="24"/>
          <w:szCs w:val="24"/>
        </w:rPr>
      </w:pPr>
      <w:r>
        <w:rPr>
          <w:rStyle w:val="9"/>
          <w:rFonts w:ascii="仿宋" w:hAnsi="仿宋" w:eastAsia="仿宋" w:cs="Segoe UI"/>
          <w:color w:val="2C2C36"/>
          <w:sz w:val="24"/>
          <w:szCs w:val="24"/>
        </w:rPr>
        <w:t>具体要求</w:t>
      </w:r>
      <w:r>
        <w:rPr>
          <w:rFonts w:ascii="仿宋" w:hAnsi="仿宋" w:eastAsia="仿宋" w:cs="Segoe UI"/>
          <w:color w:val="2C2C36"/>
          <w:sz w:val="24"/>
          <w:szCs w:val="24"/>
        </w:rPr>
        <w:t>：参评作品需满足以下条件：</w:t>
      </w:r>
    </w:p>
    <w:p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仿宋" w:hAnsi="仿宋" w:eastAsia="仿宋" w:cs="Segoe UI"/>
          <w:color w:val="2C2C36"/>
          <w:sz w:val="24"/>
          <w:szCs w:val="24"/>
        </w:rPr>
      </w:pPr>
      <w:r>
        <w:rPr>
          <w:rFonts w:ascii="仿宋" w:hAnsi="仿宋" w:eastAsia="仿宋" w:cs="Segoe UI"/>
          <w:color w:val="2C2C36"/>
          <w:sz w:val="24"/>
          <w:szCs w:val="24"/>
        </w:rPr>
        <w:t>独立原创，每位论文（设计）仅限一名作者。</w:t>
      </w:r>
    </w:p>
    <w:p>
      <w:pPr>
        <w:widowControl/>
        <w:numPr>
          <w:ilvl w:val="1"/>
          <w:numId w:val="2"/>
        </w:numPr>
        <w:shd w:val="clear" w:color="auto" w:fill="FFFFFF"/>
        <w:spacing w:before="60" w:after="100" w:afterAutospacing="1"/>
        <w:jc w:val="left"/>
        <w:rPr>
          <w:rFonts w:ascii="仿宋" w:hAnsi="仿宋" w:eastAsia="仿宋" w:cs="Segoe UI"/>
          <w:color w:val="2C2C36"/>
          <w:sz w:val="24"/>
          <w:szCs w:val="24"/>
        </w:rPr>
      </w:pPr>
      <w:r>
        <w:rPr>
          <w:rFonts w:ascii="仿宋" w:hAnsi="仿宋" w:eastAsia="仿宋" w:cs="Segoe UI"/>
          <w:color w:val="2C2C36"/>
          <w:sz w:val="24"/>
          <w:szCs w:val="24"/>
        </w:rPr>
        <w:t>选题具有科学性与时代性，紧密贴合专业培养目标与社会发展需求，展现专业核心知识与技能的综合运用能力。</w:t>
      </w:r>
    </w:p>
    <w:p>
      <w:pPr>
        <w:widowControl/>
        <w:numPr>
          <w:ilvl w:val="1"/>
          <w:numId w:val="2"/>
        </w:numPr>
        <w:shd w:val="clear" w:color="auto" w:fill="FFFFFF"/>
        <w:spacing w:before="60" w:after="100" w:afterAutospacing="1"/>
        <w:jc w:val="left"/>
        <w:rPr>
          <w:rFonts w:ascii="仿宋" w:hAnsi="仿宋" w:eastAsia="仿宋" w:cs="Segoe UI"/>
          <w:color w:val="2C2C36"/>
          <w:sz w:val="24"/>
          <w:szCs w:val="24"/>
        </w:rPr>
      </w:pPr>
      <w:r>
        <w:rPr>
          <w:rFonts w:ascii="仿宋" w:hAnsi="仿宋" w:eastAsia="仿宋" w:cs="Segoe UI"/>
          <w:color w:val="2C2C36"/>
          <w:sz w:val="24"/>
          <w:szCs w:val="24"/>
        </w:rPr>
        <w:t>内容创新，理论与实践价值显著，能为领域发展提供新视角或解决策略。</w:t>
      </w:r>
    </w:p>
    <w:p>
      <w:pPr>
        <w:widowControl/>
        <w:numPr>
          <w:ilvl w:val="1"/>
          <w:numId w:val="2"/>
        </w:numPr>
        <w:shd w:val="clear" w:color="auto" w:fill="FFFFFF"/>
        <w:spacing w:before="60" w:after="100" w:afterAutospacing="1"/>
        <w:jc w:val="left"/>
        <w:rPr>
          <w:rFonts w:ascii="仿宋" w:hAnsi="仿宋" w:eastAsia="仿宋" w:cs="Segoe UI"/>
          <w:color w:val="2C2C36"/>
          <w:sz w:val="24"/>
          <w:szCs w:val="24"/>
        </w:rPr>
      </w:pPr>
      <w:r>
        <w:rPr>
          <w:rFonts w:ascii="仿宋" w:hAnsi="仿宋" w:eastAsia="仿宋" w:cs="Segoe UI"/>
          <w:color w:val="2C2C36"/>
          <w:sz w:val="24"/>
          <w:szCs w:val="24"/>
        </w:rPr>
        <w:t>方法科学严谨，逻辑严密，结构清晰，资料充分，结论可靠，遵循学术规范。</w:t>
      </w:r>
    </w:p>
    <w:p>
      <w:pPr>
        <w:widowControl/>
        <w:numPr>
          <w:ilvl w:val="1"/>
          <w:numId w:val="2"/>
        </w:numPr>
        <w:shd w:val="clear" w:color="auto" w:fill="FFFFFF"/>
        <w:spacing w:before="60" w:after="100" w:afterAutospacing="1"/>
        <w:jc w:val="left"/>
        <w:rPr>
          <w:rFonts w:ascii="仿宋" w:hAnsi="仿宋" w:eastAsia="仿宋" w:cs="Segoe UI"/>
          <w:color w:val="2C2C36"/>
          <w:sz w:val="24"/>
          <w:szCs w:val="24"/>
        </w:rPr>
      </w:pPr>
      <w:r>
        <w:rPr>
          <w:rFonts w:ascii="仿宋" w:hAnsi="仿宋" w:eastAsia="仿宋" w:cs="Segoe UI"/>
          <w:color w:val="2C2C36"/>
          <w:sz w:val="24"/>
          <w:szCs w:val="24"/>
        </w:rPr>
        <w:t>论文格式规范，结构合理，表述精确，图表数据准确，文献引用恰当。</w:t>
      </w:r>
    </w:p>
    <w:p>
      <w:pPr>
        <w:widowControl/>
        <w:numPr>
          <w:ilvl w:val="1"/>
          <w:numId w:val="2"/>
        </w:numPr>
        <w:shd w:val="clear" w:color="auto" w:fill="FFFFFF"/>
        <w:spacing w:before="60" w:after="100" w:afterAutospacing="1"/>
        <w:jc w:val="left"/>
        <w:rPr>
          <w:rFonts w:ascii="仿宋" w:hAnsi="仿宋" w:eastAsia="仿宋" w:cs="Segoe UI"/>
          <w:color w:val="2C2C36"/>
          <w:sz w:val="24"/>
          <w:szCs w:val="24"/>
        </w:rPr>
      </w:pPr>
      <w:r>
        <w:rPr>
          <w:rFonts w:ascii="仿宋" w:hAnsi="仿宋" w:eastAsia="仿宋" w:cs="Segoe UI"/>
          <w:color w:val="2C2C36"/>
          <w:sz w:val="24"/>
          <w:szCs w:val="24"/>
        </w:rPr>
        <w:t>严格遵守学术诚信，严禁任何形式的剽窃与造假。</w:t>
      </w:r>
    </w:p>
    <w:p>
      <w:pPr>
        <w:widowControl/>
        <w:numPr>
          <w:ilvl w:val="1"/>
          <w:numId w:val="2"/>
        </w:numPr>
        <w:shd w:val="clear" w:color="auto" w:fill="FFFFFF"/>
        <w:spacing w:before="60" w:after="100" w:afterAutospacing="1"/>
        <w:jc w:val="left"/>
        <w:rPr>
          <w:rFonts w:ascii="仿宋" w:hAnsi="仿宋" w:eastAsia="仿宋" w:cs="Segoe UI"/>
          <w:color w:val="2C2C36"/>
          <w:sz w:val="24"/>
          <w:szCs w:val="24"/>
        </w:rPr>
      </w:pPr>
      <w:r>
        <w:rPr>
          <w:rFonts w:ascii="仿宋" w:hAnsi="仿宋" w:eastAsia="仿宋" w:cs="Segoe UI"/>
          <w:color w:val="2C2C36"/>
          <w:sz w:val="24"/>
          <w:szCs w:val="24"/>
        </w:rPr>
        <w:t>对于任何异议，由纪委介入调查，确保评选公平公正；一旦发现不端行为，立即取消资格并公开通报。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仿宋" w:hAnsi="仿宋" w:eastAsia="仿宋" w:cs="Segoe UI"/>
          <w:color w:val="2C2C36"/>
          <w:sz w:val="24"/>
          <w:szCs w:val="24"/>
        </w:rPr>
      </w:pPr>
      <w:r>
        <w:rPr>
          <w:rStyle w:val="9"/>
          <w:rFonts w:ascii="仿宋" w:hAnsi="仿宋" w:eastAsia="仿宋" w:cs="Segoe UI"/>
          <w:color w:val="2C2C36"/>
          <w:sz w:val="24"/>
          <w:szCs w:val="24"/>
        </w:rPr>
        <w:t>指标分配</w:t>
      </w:r>
      <w:r>
        <w:rPr>
          <w:rFonts w:ascii="仿宋" w:hAnsi="仿宋" w:eastAsia="仿宋" w:cs="Segoe UI"/>
          <w:color w:val="2C2C36"/>
          <w:sz w:val="24"/>
          <w:szCs w:val="24"/>
        </w:rPr>
        <w:t>：各学院基础推荐名额为2项，对于上一年度有作品荣获省级优秀毕业论文（设计）所属学院，额外增加1个推荐名额</w:t>
      </w:r>
      <w:r>
        <w:rPr>
          <w:rFonts w:hint="eastAsia" w:ascii="仿宋" w:hAnsi="仿宋" w:eastAsia="仿宋" w:cs="Segoe UI"/>
          <w:color w:val="2C2C36"/>
          <w:sz w:val="24"/>
          <w:szCs w:val="24"/>
        </w:rPr>
        <w:t>，可以累加</w:t>
      </w:r>
      <w:r>
        <w:rPr>
          <w:rFonts w:ascii="仿宋" w:hAnsi="仿宋" w:eastAsia="仿宋" w:cs="Segoe UI"/>
          <w:color w:val="2C2C36"/>
          <w:sz w:val="24"/>
          <w:szCs w:val="24"/>
        </w:rPr>
        <w:t>。</w:t>
      </w:r>
    </w:p>
    <w:p>
      <w:pPr>
        <w:widowControl/>
        <w:numPr>
          <w:ilvl w:val="0"/>
          <w:numId w:val="3"/>
        </w:numPr>
        <w:shd w:val="clear" w:color="auto" w:fill="FFFFFF"/>
        <w:spacing w:before="60" w:after="100" w:afterAutospacing="1"/>
        <w:jc w:val="left"/>
        <w:rPr>
          <w:rFonts w:ascii="仿宋" w:hAnsi="仿宋" w:eastAsia="仿宋" w:cs="Segoe UI"/>
          <w:color w:val="2C2C36"/>
          <w:sz w:val="24"/>
          <w:szCs w:val="24"/>
        </w:rPr>
      </w:pPr>
      <w:r>
        <w:rPr>
          <w:rStyle w:val="9"/>
          <w:rFonts w:ascii="仿宋" w:hAnsi="仿宋" w:eastAsia="仿宋" w:cs="Segoe UI"/>
          <w:color w:val="2C2C36"/>
          <w:sz w:val="24"/>
          <w:szCs w:val="24"/>
        </w:rPr>
        <w:t>评审与公示</w:t>
      </w:r>
      <w:r>
        <w:rPr>
          <w:rFonts w:ascii="仿宋" w:hAnsi="仿宋" w:eastAsia="仿宋" w:cs="Segoe UI"/>
          <w:color w:val="2C2C36"/>
          <w:sz w:val="24"/>
          <w:szCs w:val="24"/>
        </w:rPr>
        <w:t>：学校将组建专家团队进行评审，评审结果在校内公示5个工作日，无异议后上报省教育厅。纪检监察部门</w:t>
      </w:r>
      <w:r>
        <w:rPr>
          <w:rFonts w:hint="eastAsia" w:ascii="仿宋" w:hAnsi="仿宋" w:eastAsia="仿宋" w:cs="Segoe UI"/>
          <w:color w:val="2C2C36"/>
          <w:sz w:val="24"/>
          <w:szCs w:val="24"/>
        </w:rPr>
        <w:t>加强过</w:t>
      </w:r>
      <w:r>
        <w:rPr>
          <w:rFonts w:ascii="仿宋" w:hAnsi="仿宋" w:eastAsia="仿宋" w:cs="Segoe UI"/>
          <w:color w:val="2C2C36"/>
          <w:sz w:val="24"/>
          <w:szCs w:val="24"/>
        </w:rPr>
        <w:t>程监督，确保评选推荐工作的公正透明。</w:t>
      </w:r>
    </w:p>
    <w:p>
      <w:pPr>
        <w:pStyle w:val="5"/>
        <w:shd w:val="clear" w:color="auto" w:fill="FFFFFF"/>
        <w:spacing w:after="240" w:afterAutospacing="0"/>
        <w:ind w:firstLine="482" w:firstLineChars="200"/>
        <w:rPr>
          <w:rFonts w:ascii="仿宋" w:hAnsi="仿宋" w:eastAsia="仿宋" w:cs="Segoe UI"/>
          <w:b/>
          <w:color w:val="2C2C36"/>
        </w:rPr>
      </w:pPr>
      <w:r>
        <w:rPr>
          <w:rFonts w:hint="eastAsia" w:ascii="仿宋" w:hAnsi="仿宋" w:eastAsia="仿宋" w:cs="Segoe UI"/>
          <w:b/>
          <w:color w:val="2C2C36"/>
        </w:rPr>
        <w:t>四、</w:t>
      </w:r>
      <w:r>
        <w:rPr>
          <w:rFonts w:ascii="仿宋" w:hAnsi="仿宋" w:eastAsia="仿宋" w:cs="Segoe UI"/>
          <w:b/>
          <w:color w:val="2C2C36"/>
        </w:rPr>
        <w:t>学院职责</w:t>
      </w:r>
    </w:p>
    <w:p>
      <w:pPr>
        <w:pStyle w:val="5"/>
        <w:shd w:val="clear" w:color="auto" w:fill="FFFFFF"/>
        <w:spacing w:before="0" w:beforeAutospacing="0"/>
        <w:ind w:firstLine="480" w:firstLineChars="200"/>
        <w:rPr>
          <w:rFonts w:ascii="仿宋" w:hAnsi="仿宋" w:eastAsia="仿宋" w:cs="Segoe UI"/>
          <w:color w:val="2C2C36"/>
        </w:rPr>
      </w:pPr>
      <w:r>
        <w:rPr>
          <w:rFonts w:ascii="仿宋" w:hAnsi="仿宋" w:eastAsia="仿宋" w:cs="Segoe UI"/>
          <w:color w:val="2C2C36"/>
        </w:rPr>
        <w:t>各学院需深刻认识本科毕业论文（设计）评优推荐的重要性，优化内部评选流程，</w:t>
      </w:r>
      <w:r>
        <w:rPr>
          <w:rFonts w:hint="eastAsia" w:ascii="仿宋" w:hAnsi="仿宋" w:eastAsia="仿宋" w:cs="Segoe UI"/>
          <w:color w:val="2C2C36"/>
        </w:rPr>
        <w:t>确保公平公正，</w:t>
      </w:r>
      <w:r>
        <w:rPr>
          <w:rFonts w:ascii="仿宋" w:hAnsi="仿宋" w:eastAsia="仿宋" w:cs="Segoe UI"/>
          <w:color w:val="2C2C36"/>
        </w:rPr>
        <w:t>聚焦人才培养质量提升。通过树立优秀作品典范，激励教学创新，全面提升毕业论文（设计）质量，驱动教育教学质量迈向新台阶。</w:t>
      </w:r>
    </w:p>
    <w:p>
      <w:pPr>
        <w:widowControl/>
        <w:shd w:val="clear" w:color="auto" w:fill="FFFFFF"/>
        <w:spacing w:after="150" w:line="420" w:lineRule="atLeast"/>
        <w:ind w:firstLine="480" w:firstLineChars="200"/>
        <w:jc w:val="left"/>
        <w:rPr>
          <w:rFonts w:ascii="仿宋" w:hAnsi="仿宋" w:eastAsia="仿宋" w:cs="仿宋_GB2312"/>
          <w:color w:val="000000"/>
          <w:kern w:val="0"/>
          <w:sz w:val="24"/>
          <w:szCs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D58F2"/>
    <w:multiLevelType w:val="multilevel"/>
    <w:tmpl w:val="042D58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A612359"/>
    <w:multiLevelType w:val="multilevel"/>
    <w:tmpl w:val="4A6123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9BF2468"/>
    <w:multiLevelType w:val="multilevel"/>
    <w:tmpl w:val="69BF24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MGYxMGM3YTNlOGRiN2JkZTg3YWI5YzAzNDBhOTEifQ=="/>
  </w:docVars>
  <w:rsids>
    <w:rsidRoot w:val="00AD11CD"/>
    <w:rsid w:val="000E3A15"/>
    <w:rsid w:val="000F2C9B"/>
    <w:rsid w:val="0012629C"/>
    <w:rsid w:val="00184E74"/>
    <w:rsid w:val="001A1987"/>
    <w:rsid w:val="006B75BF"/>
    <w:rsid w:val="006C0C87"/>
    <w:rsid w:val="006D1430"/>
    <w:rsid w:val="00707D69"/>
    <w:rsid w:val="007B455A"/>
    <w:rsid w:val="00996A4C"/>
    <w:rsid w:val="00AD11CD"/>
    <w:rsid w:val="00BA6312"/>
    <w:rsid w:val="00BD1698"/>
    <w:rsid w:val="00BD6A72"/>
    <w:rsid w:val="00D50F7F"/>
    <w:rsid w:val="00D70ABF"/>
    <w:rsid w:val="00DC2FBA"/>
    <w:rsid w:val="00E51203"/>
    <w:rsid w:val="00FE253C"/>
    <w:rsid w:val="134373CC"/>
    <w:rsid w:val="156A1844"/>
    <w:rsid w:val="19E971DB"/>
    <w:rsid w:val="27982240"/>
    <w:rsid w:val="43225790"/>
    <w:rsid w:val="5595201E"/>
    <w:rsid w:val="59D625D1"/>
    <w:rsid w:val="70AA2DED"/>
    <w:rsid w:val="7C8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Char"/>
    <w:basedOn w:val="8"/>
    <w:link w:val="3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1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914</Words>
  <Characters>926</Characters>
  <Lines>1</Lines>
  <Paragraphs>1</Paragraphs>
  <TotalTime>150</TotalTime>
  <ScaleCrop>false</ScaleCrop>
  <LinksUpToDate>false</LinksUpToDate>
  <CharactersWithSpaces>926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2024-06-07T00:45:00Z</dcterms:created>
  <dc:creator>CSXY</dc:creator>
  <cp:lastModifiedBy>shirokarma灬</cp:lastModifiedBy>
  <cp:lastPrinted>2024-06-07T06:21:00Z</cp:lastPrinted>
  <dcterms:modified xsi:type="dcterms:W3CDTF">2024-06-11T03:04:17Z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5DE1864F2575424B8F102E84A22D5A13_13</vt:lpwstr>
  </property>
</Properties>
</file>