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9778113"/>
      <w:r>
        <w:rPr>
          <w:rFonts w:hint="eastAsia"/>
        </w:rPr>
        <w:t>苏州大学文正学院教材建设实施办法（试行）</w:t>
      </w:r>
      <w:bookmarkEnd w:id="0"/>
    </w:p>
    <w:p>
      <w:pPr>
        <w:spacing w:before="100" w:beforeAutospacing="1" w:line="380" w:lineRule="exact"/>
        <w:jc w:val="center"/>
        <w:rPr>
          <w:rFonts w:ascii="仿宋_GB2312" w:eastAsia="仿宋_GB2312" w:cs="仿宋_GB2312"/>
          <w:sz w:val="28"/>
          <w:szCs w:val="28"/>
        </w:rPr>
      </w:pPr>
      <w:r>
        <w:rPr>
          <w:rFonts w:hint="eastAsia" w:ascii="仿宋_GB2312" w:eastAsia="仿宋_GB2312" w:cs="仿宋_GB2312"/>
          <w:sz w:val="28"/>
          <w:szCs w:val="28"/>
        </w:rPr>
        <w:t>苏大文正教〔2017〕32号</w:t>
      </w:r>
    </w:p>
    <w:p>
      <w:pPr>
        <w:spacing w:before="100" w:beforeAutospacing="1" w:line="380" w:lineRule="exact"/>
        <w:jc w:val="center"/>
        <w:rPr>
          <w:rFonts w:ascii="仿宋_GB2312" w:hAnsi="仿宋" w:eastAsia="仿宋_GB2312"/>
          <w:b/>
          <w:color w:val="000000"/>
          <w:sz w:val="32"/>
          <w:szCs w:val="32"/>
        </w:rPr>
      </w:pPr>
    </w:p>
    <w:p>
      <w:pPr>
        <w:adjustRightInd w:val="0"/>
        <w:snapToGrid w:val="0"/>
        <w:spacing w:line="360" w:lineRule="auto"/>
        <w:jc w:val="center"/>
        <w:rPr>
          <w:rFonts w:ascii="仿宋_GB2312" w:hAnsi="仿宋" w:eastAsia="仿宋_GB2312"/>
          <w:b/>
          <w:color w:val="000000"/>
          <w:sz w:val="24"/>
          <w:szCs w:val="24"/>
        </w:rPr>
      </w:pPr>
      <w:r>
        <w:rPr>
          <w:rFonts w:hint="eastAsia" w:ascii="仿宋_GB2312" w:hAnsi="仿宋" w:eastAsia="仿宋_GB2312"/>
          <w:b/>
          <w:color w:val="000000"/>
          <w:sz w:val="24"/>
          <w:szCs w:val="24"/>
        </w:rPr>
        <w:t>第一章　总 则</w:t>
      </w:r>
    </w:p>
    <w:p>
      <w:pPr>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第一条　教材建设工作是高等学校教学基本建设和教学管理的重要组成部分，做好教材建设工作是提高教学效果、保证教学质量的重要措施。根据教育部、江苏省教育厅有关文件精神，为进一步做好我院教材建设工作，结合我院实际，特制定本办法。</w:t>
      </w:r>
    </w:p>
    <w:p>
      <w:pPr>
        <w:adjustRightInd w:val="0"/>
        <w:snapToGrid w:val="0"/>
        <w:spacing w:line="360" w:lineRule="auto"/>
        <w:jc w:val="center"/>
        <w:rPr>
          <w:rFonts w:ascii="仿宋_GB2312" w:hAnsi="仿宋" w:eastAsia="仿宋_GB2312"/>
          <w:b/>
          <w:color w:val="000000"/>
          <w:sz w:val="24"/>
          <w:szCs w:val="24"/>
        </w:rPr>
      </w:pPr>
      <w:r>
        <w:rPr>
          <w:rFonts w:hint="eastAsia" w:ascii="仿宋_GB2312" w:hAnsi="仿宋" w:eastAsia="仿宋_GB2312"/>
          <w:b/>
          <w:color w:val="000000"/>
          <w:sz w:val="24"/>
          <w:szCs w:val="24"/>
        </w:rPr>
        <w:t>第二章　管理机构和职能</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第二条　我院教材建设的管理机构由系科教材建设小组、教务处、教学工作委员会组成。</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第三条　各系科教材建设小组的工作职责为：</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1.制订本系教材建设规划并负责组织实施；</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2.负责本系教材的选用与管理，积极开展教材建设的立项与编写工作；</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3.定期检查本系承担的教材编写与教材研究工作，发现问题及时予以协调解决，督促按期完成；</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4.评选与推荐本系优秀自编教材，总结本系教材建设的先进经验。</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第四条　教务处教材建设工作职责为：</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1.汇总、制定全院教材建设规划，报教学工作委员会审定，并督促各系组织实施；</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2.组织学院教材建设立项评审与优秀教材的培育工作，推荐院级以上教材建设项目的申报；</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3.组织开展教材建设落实情况的检查工作；</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4.负责教材建设经费的日常管理工作。</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第五条　教学工作委员会教材建设工作职责为：</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1．审定全院教材建设规划；</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2．检查教材建设工作中的各项政策与计划落实情况；</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3．指导各系科的教材建设、教材研究和教材评价工作；</w:t>
      </w:r>
    </w:p>
    <w:p>
      <w:pPr>
        <w:pStyle w:val="3"/>
        <w:adjustRightInd w:val="0"/>
        <w:snapToGrid w:val="0"/>
        <w:spacing w:line="360"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4．检查教材建设基金的使用情况。</w:t>
      </w:r>
    </w:p>
    <w:p>
      <w:pPr>
        <w:adjustRightInd w:val="0"/>
        <w:snapToGrid w:val="0"/>
        <w:spacing w:line="348" w:lineRule="auto"/>
        <w:jc w:val="center"/>
        <w:rPr>
          <w:rFonts w:ascii="仿宋_GB2312" w:hAnsi="仿宋" w:eastAsia="仿宋_GB2312"/>
          <w:b/>
          <w:color w:val="000000"/>
          <w:sz w:val="24"/>
          <w:szCs w:val="24"/>
        </w:rPr>
      </w:pPr>
      <w:r>
        <w:rPr>
          <w:rFonts w:hint="eastAsia" w:ascii="仿宋_GB2312" w:hAnsi="仿宋" w:eastAsia="仿宋_GB2312"/>
          <w:b/>
          <w:color w:val="000000"/>
          <w:sz w:val="24"/>
          <w:szCs w:val="24"/>
        </w:rPr>
        <w:t>第三章　教材编写（修订）</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第六条　教材编写（修订）原则</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1．科学性原则。教材编写（修订）必须具有科学依据，符合学科发展的规律，符合本学科专业的基本理论、基本知识，有利于培养学生的科学理念；</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2．系统性原则。教材编写（修订）应注意系统地反映本学科的发展全貌，循序渐进，由浅入深，内容有序衔接；</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3．创新性原则。根据学科发展和教材建设的现状，注重理论创新和教材内容新颖；</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4．适用性原则。符合学院人才培养的目标和要求，符合本学科课程标准要求，符合本课程教学大纲的要求。</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第七条　教材编写（修订）程序</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编写（修订）教材应有详细的编写大纲、编写进程，应参照教学计划中规定的该门课程的学时数，深入浅出、文字精练，每学时控制在5000字左右，图表较多、叙述性较强的课程、可适当增加编写字数，但增加量一般不超过50%。</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2.教材编写（修订）完成后，提交系科教材建设小组初审，初审合格的报教务处和教学工作委员会评审，评审通过后，列入出版计划，可组织出版。</w:t>
      </w:r>
    </w:p>
    <w:p>
      <w:pPr>
        <w:adjustRightInd w:val="0"/>
        <w:snapToGrid w:val="0"/>
        <w:spacing w:line="348" w:lineRule="auto"/>
        <w:jc w:val="center"/>
        <w:rPr>
          <w:rFonts w:ascii="仿宋_GB2312" w:hAnsi="仿宋" w:eastAsia="仿宋_GB2312"/>
          <w:b/>
          <w:color w:val="000000"/>
          <w:sz w:val="24"/>
          <w:szCs w:val="24"/>
        </w:rPr>
      </w:pPr>
      <w:r>
        <w:rPr>
          <w:rFonts w:hint="eastAsia" w:ascii="仿宋_GB2312" w:hAnsi="仿宋" w:eastAsia="仿宋_GB2312"/>
          <w:b/>
          <w:color w:val="000000"/>
          <w:sz w:val="24"/>
          <w:szCs w:val="24"/>
        </w:rPr>
        <w:t>第四章　教材立项</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第八条　立项要求</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1.申报立项的教材必须由我院教师担任主编，在教学和科研方面有一定成果，具有较丰富的教学经验，承担过所编写教材对应课程教学的教师。</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2.新编教材必须是适用于教学需要而编写的主体教材；修订教材需为已经公开出版，且在教学中反映较好，根据学科发展和教学需要进行修订1/3以上内容的教材。</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第九条　立项时间</w:t>
      </w:r>
    </w:p>
    <w:p>
      <w:pPr>
        <w:adjustRightInd w:val="0"/>
        <w:snapToGrid w:val="0"/>
        <w:spacing w:line="348" w:lineRule="auto"/>
        <w:ind w:firstLine="480" w:firstLineChars="200"/>
        <w:rPr>
          <w:rFonts w:ascii="仿宋_GB2312" w:hAnsi="仿宋" w:eastAsia="仿宋_GB2312" w:cs="宋体"/>
          <w:sz w:val="24"/>
          <w:szCs w:val="24"/>
        </w:rPr>
      </w:pPr>
      <w:r>
        <w:rPr>
          <w:rFonts w:hint="eastAsia" w:ascii="仿宋_GB2312" w:hAnsi="仿宋" w:eastAsia="仿宋_GB2312" w:cs="宋体"/>
          <w:sz w:val="24"/>
          <w:szCs w:val="24"/>
        </w:rPr>
        <w:t>立项工作每单年年份开展一次，具体日期由教务处下发的通知为准。项目完成时间一般为2年，完成形式为正式出版的教材。</w:t>
      </w:r>
    </w:p>
    <w:p>
      <w:pPr>
        <w:adjustRightInd w:val="0"/>
        <w:snapToGrid w:val="0"/>
        <w:spacing w:line="348" w:lineRule="auto"/>
        <w:ind w:firstLine="480" w:firstLineChars="200"/>
        <w:rPr>
          <w:rFonts w:ascii="仿宋_GB2312" w:hAnsi="仿宋" w:eastAsia="仿宋_GB2312" w:cs="宋体"/>
          <w:sz w:val="24"/>
          <w:szCs w:val="24"/>
        </w:rPr>
      </w:pPr>
      <w:r>
        <w:rPr>
          <w:rFonts w:hint="eastAsia" w:ascii="仿宋_GB2312" w:hAnsi="仿宋" w:eastAsia="仿宋_GB2312" w:cs="宋体"/>
          <w:sz w:val="24"/>
          <w:szCs w:val="24"/>
        </w:rPr>
        <w:t>第十条　立项程序</w:t>
      </w:r>
    </w:p>
    <w:p>
      <w:pPr>
        <w:adjustRightInd w:val="0"/>
        <w:snapToGrid w:val="0"/>
        <w:spacing w:line="348" w:lineRule="auto"/>
        <w:ind w:firstLine="480" w:firstLineChars="200"/>
        <w:rPr>
          <w:rFonts w:ascii="仿宋_GB2312" w:hAnsi="仿宋" w:eastAsia="仿宋_GB2312" w:cs="宋体"/>
          <w:sz w:val="24"/>
          <w:szCs w:val="24"/>
        </w:rPr>
      </w:pPr>
      <w:r>
        <w:rPr>
          <w:rFonts w:hint="eastAsia" w:ascii="仿宋_GB2312" w:hAnsi="仿宋" w:eastAsia="仿宋_GB2312" w:cs="宋体"/>
          <w:sz w:val="24"/>
          <w:szCs w:val="24"/>
        </w:rPr>
        <w:t>项目责任人提交《苏州大学文正学院教材建设立项申请书》，系科教材建设小组评选推荐，教务处汇总报教学工作委员会审核，审核通过并公示无异议后报院长办公会议确认正式立项。</w:t>
      </w:r>
    </w:p>
    <w:p>
      <w:pPr>
        <w:adjustRightInd w:val="0"/>
        <w:snapToGrid w:val="0"/>
        <w:spacing w:line="348" w:lineRule="auto"/>
        <w:ind w:firstLine="480" w:firstLineChars="200"/>
        <w:rPr>
          <w:rFonts w:ascii="仿宋_GB2312" w:hAnsi="仿宋" w:eastAsia="仿宋_GB2312" w:cs="宋体"/>
          <w:sz w:val="24"/>
          <w:szCs w:val="24"/>
        </w:rPr>
      </w:pPr>
      <w:r>
        <w:rPr>
          <w:rFonts w:hint="eastAsia" w:ascii="仿宋_GB2312" w:hAnsi="仿宋" w:eastAsia="仿宋_GB2312" w:cs="宋体"/>
          <w:sz w:val="24"/>
          <w:szCs w:val="24"/>
        </w:rPr>
        <w:t>第十一条　立项基金</w:t>
      </w:r>
    </w:p>
    <w:p>
      <w:pPr>
        <w:adjustRightInd w:val="0"/>
        <w:snapToGrid w:val="0"/>
        <w:spacing w:line="348" w:lineRule="auto"/>
        <w:ind w:firstLine="480" w:firstLineChars="200"/>
        <w:rPr>
          <w:rFonts w:ascii="仿宋_GB2312" w:hAnsi="仿宋" w:eastAsia="仿宋_GB2312" w:cs="宋体"/>
          <w:sz w:val="24"/>
          <w:szCs w:val="24"/>
        </w:rPr>
      </w:pPr>
      <w:r>
        <w:rPr>
          <w:rFonts w:hint="eastAsia" w:ascii="仿宋_GB2312" w:hAnsi="仿宋" w:eastAsia="仿宋_GB2312" w:cs="宋体"/>
          <w:sz w:val="24"/>
          <w:szCs w:val="24"/>
        </w:rPr>
        <w:t>1.学院对立项建设的项目提供立项基金，重点项目给予3万元基金支持，一般项目给予2万元基金支持。</w:t>
      </w:r>
    </w:p>
    <w:p>
      <w:pPr>
        <w:adjustRightInd w:val="0"/>
        <w:snapToGrid w:val="0"/>
        <w:spacing w:line="348" w:lineRule="auto"/>
        <w:ind w:firstLine="480" w:firstLineChars="200"/>
        <w:rPr>
          <w:rFonts w:ascii="仿宋_GB2312" w:hAnsi="仿宋" w:eastAsia="仿宋_GB2312" w:cs="宋体"/>
          <w:sz w:val="24"/>
          <w:szCs w:val="24"/>
        </w:rPr>
      </w:pPr>
      <w:r>
        <w:rPr>
          <w:rFonts w:hint="eastAsia" w:ascii="仿宋_GB2312" w:hAnsi="仿宋" w:eastAsia="仿宋_GB2312" w:cs="宋体"/>
          <w:sz w:val="24"/>
          <w:szCs w:val="24"/>
        </w:rPr>
        <w:t>2.立项基金主要用于教材建设调研、教材编写劳务、教材出版等相关活动产生的费用，具体使用规则另行制定。</w:t>
      </w:r>
    </w:p>
    <w:p>
      <w:pPr>
        <w:adjustRightInd w:val="0"/>
        <w:snapToGrid w:val="0"/>
        <w:spacing w:line="348" w:lineRule="auto"/>
        <w:ind w:firstLine="480" w:firstLineChars="200"/>
        <w:rPr>
          <w:rFonts w:ascii="仿宋_GB2312" w:hAnsi="仿宋" w:eastAsia="仿宋_GB2312" w:cs="宋体"/>
          <w:sz w:val="24"/>
          <w:szCs w:val="24"/>
        </w:rPr>
      </w:pPr>
      <w:r>
        <w:rPr>
          <w:rFonts w:hint="eastAsia" w:ascii="仿宋_GB2312" w:hAnsi="仿宋" w:eastAsia="仿宋_GB2312" w:cs="宋体"/>
          <w:sz w:val="24"/>
          <w:szCs w:val="24"/>
        </w:rPr>
        <w:t>3.由立项基金支持出版的教材，应在扉页上注明“苏州大学文正学院教材建设基金资助”。</w:t>
      </w:r>
    </w:p>
    <w:p>
      <w:pPr>
        <w:adjustRightInd w:val="0"/>
        <w:snapToGrid w:val="0"/>
        <w:spacing w:line="348" w:lineRule="auto"/>
        <w:jc w:val="center"/>
        <w:rPr>
          <w:rFonts w:ascii="仿宋_GB2312" w:hAnsi="仿宋" w:eastAsia="仿宋_GB2312"/>
          <w:b/>
          <w:color w:val="000000"/>
          <w:sz w:val="24"/>
          <w:szCs w:val="24"/>
        </w:rPr>
      </w:pPr>
      <w:r>
        <w:rPr>
          <w:rFonts w:hint="eastAsia" w:ascii="仿宋_GB2312" w:hAnsi="仿宋" w:eastAsia="仿宋_GB2312"/>
          <w:b/>
          <w:color w:val="000000"/>
          <w:sz w:val="24"/>
          <w:szCs w:val="24"/>
        </w:rPr>
        <w:t>第五章　教材评优与奖励</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第十二条　教材评优</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（一）评优时间</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学院每双年年份对已出版的教材进行评奖评优。</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（二）评优条件</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1．凡由我院教师任主编或第一作者正式出版的教材都在优秀教材奖评选范围。根据获奖类别的不同，可推荐参加国家级、省、部级优秀教材评选；</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凡参加优秀教材评选的教材，新编教材需经过两届以上（含两届）学生使用，且使用效果良好；修订教材需经过一届以上（含一届）学生使用，且质量有明显提高；已获奖的修订教材再度申报，须申报高一等级奖项。</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（三）评优程序</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1．凡参评的各类教材均由编者申请、所在系科教材建设小组推荐、教务处初审；</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2．院教学工作委员会评定优秀教材，并公示，无异议后报院长办公会议审批后公布。</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第十三条　奖励</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1.学院对获奖教材予以表彰，并予以奖励。院级优秀教材奖励类别分为一等奖、二等奖两个奖项，奖励标准为一等奖10000元、二等奖5000元。</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2.获奖优秀教材的奖励，记入作者个人业绩档案，在评定职称、年终考核、评优等方面，予以优先考虑。</w:t>
      </w:r>
    </w:p>
    <w:p>
      <w:pPr>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3.申报国家级、省、部级优秀教材者，原则上从院级优秀教材中择优推荐。</w:t>
      </w:r>
    </w:p>
    <w:p>
      <w:pPr>
        <w:adjustRightInd w:val="0"/>
        <w:snapToGrid w:val="0"/>
        <w:spacing w:line="348" w:lineRule="auto"/>
        <w:jc w:val="center"/>
        <w:rPr>
          <w:rFonts w:ascii="仿宋_GB2312" w:hAnsi="仿宋" w:eastAsia="仿宋_GB2312"/>
          <w:b/>
          <w:color w:val="000000"/>
          <w:sz w:val="24"/>
          <w:szCs w:val="24"/>
        </w:rPr>
      </w:pPr>
      <w:r>
        <w:rPr>
          <w:rFonts w:hint="eastAsia" w:ascii="仿宋_GB2312" w:hAnsi="仿宋" w:eastAsia="仿宋_GB2312"/>
          <w:b/>
          <w:color w:val="000000"/>
          <w:sz w:val="24"/>
          <w:szCs w:val="24"/>
        </w:rPr>
        <w:t>第六章　附 则</w:t>
      </w:r>
    </w:p>
    <w:p>
      <w:pPr>
        <w:pStyle w:val="4"/>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第十四条　学院设立教材建设专项基金，每年拨专款用于教材建设、教材研究、公开出版资助以及教材奖励等方面。</w:t>
      </w:r>
    </w:p>
    <w:p>
      <w:pPr>
        <w:pStyle w:val="4"/>
        <w:adjustRightInd w:val="0"/>
        <w:snapToGrid w:val="0"/>
        <w:spacing w:line="348" w:lineRule="auto"/>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第十五条　本办法自2017年6月10日起施行，由院教务处负责解释。</w:t>
      </w:r>
    </w:p>
    <w:p>
      <w:pPr>
        <w:pStyle w:val="4"/>
        <w:adjustRightInd w:val="0"/>
        <w:snapToGrid w:val="0"/>
        <w:spacing w:line="360" w:lineRule="auto"/>
        <w:ind w:firstLine="480" w:firstLineChars="200"/>
        <w:rPr>
          <w:rFonts w:ascii="仿宋_GB2312" w:hAnsi="仿宋" w:eastAsia="仿宋_GB2312"/>
          <w:color w:val="000000"/>
          <w:sz w:val="24"/>
          <w:szCs w:val="24"/>
        </w:rPr>
        <w:sectPr>
          <w:pgSz w:w="11906" w:h="16838"/>
          <w:pgMar w:top="1871" w:right="1559" w:bottom="1531" w:left="1559" w:header="1474" w:footer="1134" w:gutter="0"/>
          <w:cols w:space="425" w:num="1"/>
          <w:docGrid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E6C8F"/>
    <w:rsid w:val="5A7E6C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40" w:beforeLines="100" w:after="240" w:afterLines="100" w:line="360" w:lineRule="auto"/>
      <w:jc w:val="center"/>
      <w:outlineLvl w:val="1"/>
    </w:pPr>
    <w:rPr>
      <w:rFonts w:ascii="仿宋_GB2312" w:hAnsi="仿宋" w:eastAsia="仿宋_GB2312"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eastAsia="宋体" w:cs="Times New Roman"/>
      <w:szCs w:val="20"/>
    </w:rPr>
  </w:style>
  <w:style w:type="paragraph" w:styleId="4">
    <w:name w:val="Body Text Indent 3"/>
    <w:basedOn w:val="1"/>
    <w:unhideWhenUsed/>
    <w:qFormat/>
    <w:uiPriority w:val="0"/>
    <w:pPr>
      <w:ind w:firstLine="358" w:firstLineChars="174"/>
    </w:pPr>
    <w:rPr>
      <w:rFonts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2020-12-10T07:07:00Z</dcterms:created>
  <dc:creator>钱多多</dc:creator>
  <cp:lastModifiedBy>钱多多</cp:lastModifiedBy>
  <dcterms:modified xsi:type="dcterms:W3CDTF">2020-12-10T07:07:17Z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